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4B" w:rsidRDefault="0093324B" w:rsidP="0093324B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</w:t>
      </w:r>
      <w:r w:rsidRPr="007612E9">
        <w:rPr>
          <w:rFonts w:ascii="Times New Roman" w:hAnsi="Times New Roman" w:cs="Times New Roman"/>
          <w:i/>
          <w:sz w:val="28"/>
          <w:szCs w:val="28"/>
        </w:rPr>
        <w:t>Приложение 6</w:t>
      </w:r>
    </w:p>
    <w:p w:rsidR="0093324B" w:rsidRDefault="0093324B" w:rsidP="0093324B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к Правилам приема </w:t>
      </w:r>
    </w:p>
    <w:p w:rsidR="0093324B" w:rsidRPr="007612E9" w:rsidRDefault="0093324B" w:rsidP="0093324B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АГАСУ в 20</w:t>
      </w:r>
      <w:r w:rsidR="00DB47F4">
        <w:rPr>
          <w:rFonts w:ascii="Times New Roman" w:hAnsi="Times New Roman" w:cs="Times New Roman"/>
          <w:i/>
          <w:sz w:val="28"/>
          <w:szCs w:val="28"/>
        </w:rPr>
        <w:t>20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году</w:t>
      </w:r>
    </w:p>
    <w:p w:rsidR="0093324B" w:rsidRPr="007612E9" w:rsidRDefault="0093324B" w:rsidP="0093324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3324B" w:rsidRDefault="0093324B" w:rsidP="0093324B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24B" w:rsidRPr="007612E9" w:rsidRDefault="0093324B" w:rsidP="0093324B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2E9">
        <w:rPr>
          <w:rFonts w:ascii="Times New Roman" w:hAnsi="Times New Roman" w:cs="Times New Roman"/>
          <w:b/>
          <w:sz w:val="28"/>
          <w:szCs w:val="28"/>
        </w:rPr>
        <w:t xml:space="preserve">Информация о необходимости прохождения </w:t>
      </w:r>
      <w:proofErr w:type="gramStart"/>
      <w:r w:rsidRPr="007612E9">
        <w:rPr>
          <w:rFonts w:ascii="Times New Roman" w:hAnsi="Times New Roman" w:cs="Times New Roman"/>
          <w:b/>
          <w:sz w:val="28"/>
          <w:szCs w:val="28"/>
        </w:rPr>
        <w:t>поступающими</w:t>
      </w:r>
      <w:proofErr w:type="gramEnd"/>
      <w:r w:rsidRPr="007612E9">
        <w:rPr>
          <w:rFonts w:ascii="Times New Roman" w:hAnsi="Times New Roman" w:cs="Times New Roman"/>
          <w:b/>
          <w:sz w:val="28"/>
          <w:szCs w:val="28"/>
        </w:rPr>
        <w:t xml:space="preserve"> обязательного предварительного медицинского осмотра (обследования) </w:t>
      </w:r>
    </w:p>
    <w:tbl>
      <w:tblPr>
        <w:tblStyle w:val="a4"/>
        <w:tblW w:w="10129" w:type="dxa"/>
        <w:tblInd w:w="-567" w:type="dxa"/>
        <w:tblLook w:val="04A0"/>
      </w:tblPr>
      <w:tblGrid>
        <w:gridCol w:w="1767"/>
        <w:gridCol w:w="2169"/>
        <w:gridCol w:w="2976"/>
        <w:gridCol w:w="3217"/>
      </w:tblGrid>
      <w:tr w:rsidR="0093324B" w:rsidRPr="007612E9" w:rsidTr="00696286">
        <w:tc>
          <w:tcPr>
            <w:tcW w:w="1767" w:type="dxa"/>
          </w:tcPr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специальности (направления)</w:t>
            </w:r>
          </w:p>
        </w:tc>
        <w:tc>
          <w:tcPr>
            <w:tcW w:w="2169" w:type="dxa"/>
          </w:tcPr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</w:t>
            </w:r>
          </w:p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b/>
                <w:sz w:val="20"/>
                <w:szCs w:val="20"/>
              </w:rPr>
              <w:t>врачей- специалистов</w:t>
            </w:r>
          </w:p>
        </w:tc>
        <w:tc>
          <w:tcPr>
            <w:tcW w:w="2976" w:type="dxa"/>
          </w:tcPr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</w:t>
            </w:r>
            <w:proofErr w:type="gramStart"/>
            <w:r w:rsidRPr="007612E9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лабораторных</w:t>
            </w:r>
            <w:proofErr w:type="gramEnd"/>
          </w:p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функциональных исследований</w:t>
            </w:r>
          </w:p>
        </w:tc>
        <w:tc>
          <w:tcPr>
            <w:tcW w:w="3217" w:type="dxa"/>
          </w:tcPr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медицинские противопоказания</w:t>
            </w:r>
          </w:p>
        </w:tc>
      </w:tr>
      <w:tr w:rsidR="0093324B" w:rsidRPr="007612E9" w:rsidTr="00696286">
        <w:tc>
          <w:tcPr>
            <w:tcW w:w="1767" w:type="dxa"/>
          </w:tcPr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7F4" w:rsidRDefault="00DB47F4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13.03.01 </w:t>
            </w:r>
            <w:r w:rsidR="0093324B">
              <w:rPr>
                <w:rFonts w:ascii="Times New Roman" w:hAnsi="Times New Roman" w:cs="Times New Roman"/>
                <w:sz w:val="20"/>
                <w:szCs w:val="20"/>
              </w:rPr>
              <w:t>Теплоэнергетика и теплотехника</w:t>
            </w:r>
            <w:r w:rsidR="0093324B" w:rsidRPr="00761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47F4" w:rsidRDefault="00DB47F4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7F4" w:rsidRDefault="00DB47F4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13.04.01</w:t>
            </w:r>
          </w:p>
          <w:p w:rsidR="0093324B" w:rsidRPr="007612E9" w:rsidRDefault="00DB47F4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Теплоэнергетика и теплотехника</w:t>
            </w:r>
            <w:r w:rsidR="0093324B" w:rsidRPr="00761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69" w:type="dxa"/>
          </w:tcPr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Психиатр</w:t>
            </w:r>
          </w:p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Нарколог</w:t>
            </w:r>
          </w:p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Офтальмолог</w:t>
            </w:r>
          </w:p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Невролог</w:t>
            </w:r>
          </w:p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Стоматолог</w:t>
            </w:r>
            <w:r w:rsidRPr="007612E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</w:tcPr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Клинический анализ крови (гемоглобин, цветной показатель, эритроциты, тромбоциты, лейкоциты, лейкоцитарная формула, СОЭ); клинический анализ мочи (удельный вес, белок, сахар, микроскопия осадка); электрокардиография;</w:t>
            </w:r>
            <w:proofErr w:type="gramEnd"/>
          </w:p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sz w:val="20"/>
                <w:szCs w:val="20"/>
              </w:rPr>
              <w:t xml:space="preserve"> цифровая флюорография или рентгенография в 2-х проекциях (прямая и правая боковая) легких; биохимический скрининг: содержание в сыворотке крови глюкозы, холестерина. </w:t>
            </w:r>
          </w:p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sz w:val="20"/>
                <w:szCs w:val="20"/>
              </w:rPr>
              <w:t xml:space="preserve">Все женщины осматриваются акушером-гинекологом с проведением </w:t>
            </w:r>
            <w:proofErr w:type="gramStart"/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бактериологического</w:t>
            </w:r>
            <w:proofErr w:type="gramEnd"/>
            <w:r w:rsidRPr="007612E9">
              <w:rPr>
                <w:rFonts w:ascii="Times New Roman" w:hAnsi="Times New Roman" w:cs="Times New Roman"/>
                <w:sz w:val="20"/>
                <w:szCs w:val="20"/>
              </w:rPr>
              <w:t xml:space="preserve"> (на флору) и цитологического (на </w:t>
            </w:r>
            <w:proofErr w:type="spellStart"/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атипичные</w:t>
            </w:r>
            <w:proofErr w:type="spellEnd"/>
            <w:r w:rsidRPr="007612E9">
              <w:rPr>
                <w:rFonts w:ascii="Times New Roman" w:hAnsi="Times New Roman" w:cs="Times New Roman"/>
                <w:sz w:val="20"/>
                <w:szCs w:val="20"/>
              </w:rPr>
              <w:t xml:space="preserve"> клетки)</w:t>
            </w:r>
          </w:p>
        </w:tc>
        <w:tc>
          <w:tcPr>
            <w:tcW w:w="3217" w:type="dxa"/>
          </w:tcPr>
          <w:p w:rsidR="0093324B" w:rsidRPr="007612E9" w:rsidRDefault="0093324B" w:rsidP="0069628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sz w:val="20"/>
                <w:szCs w:val="20"/>
              </w:rPr>
              <w:t xml:space="preserve">1) Острота зрения с коррекцией ниже 0,5 на одном глазу и ниже 0,2 - на другом с коррекцией; </w:t>
            </w:r>
          </w:p>
          <w:p w:rsidR="0093324B" w:rsidRPr="007612E9" w:rsidRDefault="0093324B" w:rsidP="0069628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sz w:val="20"/>
                <w:szCs w:val="20"/>
              </w:rPr>
              <w:t xml:space="preserve">2) Ограничение поля зрения более чем на 20°; 3) Стойкое слезотечение, не поддающееся лечению;  4) Стойкое понижение слуха (3 и более месяца) любой этиологии, одно- и двустороннее (острота слуха: шепотная речь менее 3 м);  5) Нарушение функции вестибулярного анализатора любой этиологии; </w:t>
            </w:r>
          </w:p>
          <w:p w:rsidR="0093324B" w:rsidRPr="007612E9" w:rsidRDefault="0093324B" w:rsidP="0069628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sz w:val="20"/>
                <w:szCs w:val="20"/>
              </w:rPr>
              <w:t xml:space="preserve"> 6) Хронические рецидивирующие заболевания кожи с частотой обострения 4 раза и более за календарный год;  7) Заболевания, препятствующие работе в противогазе (для работников службы </w:t>
            </w:r>
            <w:proofErr w:type="spellStart"/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газнадзора</w:t>
            </w:r>
            <w:proofErr w:type="spellEnd"/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3324B" w:rsidRPr="007612E9" w:rsidTr="00696286">
        <w:tc>
          <w:tcPr>
            <w:tcW w:w="1767" w:type="dxa"/>
          </w:tcPr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47F4">
              <w:rPr>
                <w:rFonts w:ascii="Times New Roman" w:hAnsi="Times New Roman" w:cs="Times New Roman"/>
                <w:sz w:val="20"/>
                <w:szCs w:val="20"/>
              </w:rPr>
              <w:t xml:space="preserve">20.05.01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2169" w:type="dxa"/>
          </w:tcPr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Психиатр</w:t>
            </w:r>
          </w:p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Нарколог</w:t>
            </w:r>
          </w:p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Офтальмолог</w:t>
            </w:r>
          </w:p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Невролог</w:t>
            </w:r>
          </w:p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Стоматолог</w:t>
            </w:r>
            <w:r w:rsidRPr="007612E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</w:tcPr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клинический анализ крови (гемоглобин, цветной показатель, эритроциты, тромбоциты, лейкоциты, лейкоцитарная формула, СОЭ); клинический анализ мочи (удельный вес, белок, сахар, микроскопия осадка); электрокардиография;</w:t>
            </w:r>
            <w:proofErr w:type="gramEnd"/>
          </w:p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sz w:val="20"/>
                <w:szCs w:val="20"/>
              </w:rPr>
              <w:t xml:space="preserve"> цифровая флюорография или рентгенография в 2-х проекциях (прямая и правая боковая) легких; биохимический скрининг: содержание в сыворотке крови глюкозы, холестерина. </w:t>
            </w:r>
          </w:p>
          <w:p w:rsidR="0093324B" w:rsidRPr="007612E9" w:rsidRDefault="0093324B" w:rsidP="006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sz w:val="20"/>
                <w:szCs w:val="20"/>
              </w:rPr>
              <w:t xml:space="preserve">Все женщины осматриваются акушером-гинекологом с проведением </w:t>
            </w:r>
            <w:proofErr w:type="gramStart"/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бактериологического</w:t>
            </w:r>
            <w:proofErr w:type="gramEnd"/>
            <w:r w:rsidRPr="007612E9">
              <w:rPr>
                <w:rFonts w:ascii="Times New Roman" w:hAnsi="Times New Roman" w:cs="Times New Roman"/>
                <w:sz w:val="20"/>
                <w:szCs w:val="20"/>
              </w:rPr>
              <w:t xml:space="preserve"> (на флору) и цитологического (на </w:t>
            </w:r>
            <w:proofErr w:type="spellStart"/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атипичные</w:t>
            </w:r>
            <w:proofErr w:type="spellEnd"/>
            <w:r w:rsidRPr="007612E9">
              <w:rPr>
                <w:rFonts w:ascii="Times New Roman" w:hAnsi="Times New Roman" w:cs="Times New Roman"/>
                <w:sz w:val="20"/>
                <w:szCs w:val="20"/>
              </w:rPr>
              <w:t xml:space="preserve"> клетки)</w:t>
            </w:r>
          </w:p>
        </w:tc>
        <w:tc>
          <w:tcPr>
            <w:tcW w:w="3217" w:type="dxa"/>
          </w:tcPr>
          <w:p w:rsidR="0093324B" w:rsidRPr="007612E9" w:rsidRDefault="0093324B" w:rsidP="00696286">
            <w:pPr>
              <w:pStyle w:val="a3"/>
              <w:ind w:left="-10"/>
              <w:rPr>
                <w:rFonts w:ascii="Times New Roman" w:hAnsi="Times New Roman" w:cs="Times New Roman"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1) Хроническое заболевание периферической нервной системы;</w:t>
            </w:r>
          </w:p>
          <w:p w:rsidR="0093324B" w:rsidRPr="007612E9" w:rsidRDefault="0093324B" w:rsidP="00696286">
            <w:pPr>
              <w:pStyle w:val="a3"/>
              <w:ind w:left="-10"/>
              <w:rPr>
                <w:rFonts w:ascii="Times New Roman" w:hAnsi="Times New Roman" w:cs="Times New Roman"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sz w:val="20"/>
                <w:szCs w:val="20"/>
              </w:rPr>
              <w:t xml:space="preserve">2) Стойкое понижение слуха (3 и более месяца) любой этиологии, одно- и двустороннее (острота слуха: </w:t>
            </w:r>
            <w:proofErr w:type="spellStart"/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шепочная</w:t>
            </w:r>
            <w:proofErr w:type="spellEnd"/>
            <w:r w:rsidRPr="007612E9">
              <w:rPr>
                <w:rFonts w:ascii="Times New Roman" w:hAnsi="Times New Roman" w:cs="Times New Roman"/>
                <w:sz w:val="20"/>
                <w:szCs w:val="20"/>
              </w:rPr>
              <w:t xml:space="preserve"> речь менее 3 м);</w:t>
            </w:r>
          </w:p>
          <w:p w:rsidR="0093324B" w:rsidRPr="007612E9" w:rsidRDefault="0093324B" w:rsidP="00696286">
            <w:pPr>
              <w:pStyle w:val="a3"/>
              <w:ind w:left="-10"/>
              <w:rPr>
                <w:rFonts w:ascii="Times New Roman" w:hAnsi="Times New Roman" w:cs="Times New Roman"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3) Нарушение функции вестибулярного анализатора любой этиологии;</w:t>
            </w:r>
          </w:p>
          <w:p w:rsidR="0093324B" w:rsidRPr="007612E9" w:rsidRDefault="0093324B" w:rsidP="00696286">
            <w:pPr>
              <w:pStyle w:val="a3"/>
              <w:ind w:left="-10"/>
              <w:rPr>
                <w:rFonts w:ascii="Times New Roman" w:hAnsi="Times New Roman" w:cs="Times New Roman"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4) Стойкое слезотечение, не поддающееся лечению;</w:t>
            </w:r>
          </w:p>
          <w:p w:rsidR="0093324B" w:rsidRPr="007612E9" w:rsidRDefault="0093324B" w:rsidP="00696286">
            <w:pPr>
              <w:pStyle w:val="a3"/>
              <w:ind w:left="-10"/>
              <w:rPr>
                <w:rFonts w:ascii="Times New Roman" w:hAnsi="Times New Roman" w:cs="Times New Roman"/>
                <w:sz w:val="20"/>
                <w:szCs w:val="20"/>
              </w:rPr>
            </w:pPr>
            <w:r w:rsidRPr="007612E9">
              <w:rPr>
                <w:rFonts w:ascii="Times New Roman" w:hAnsi="Times New Roman" w:cs="Times New Roman"/>
                <w:sz w:val="20"/>
                <w:szCs w:val="20"/>
              </w:rPr>
              <w:t>5) Хронические рецидивирующие кожи с частотой обострения 4 раза и более за календарный год</w:t>
            </w:r>
          </w:p>
        </w:tc>
      </w:tr>
    </w:tbl>
    <w:p w:rsidR="0059718F" w:rsidRDefault="0059718F"/>
    <w:sectPr w:rsidR="0059718F" w:rsidSect="00597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324B"/>
    <w:rsid w:val="0059718F"/>
    <w:rsid w:val="0093324B"/>
    <w:rsid w:val="00DA2A77"/>
    <w:rsid w:val="00DB4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24B"/>
    <w:pPr>
      <w:ind w:left="720"/>
      <w:contextualSpacing/>
    </w:pPr>
  </w:style>
  <w:style w:type="table" w:styleId="a4">
    <w:name w:val="Table Grid"/>
    <w:basedOn w:val="a1"/>
    <w:uiPriority w:val="59"/>
    <w:rsid w:val="009332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сабер</dc:creator>
  <cp:lastModifiedBy>сабер</cp:lastModifiedBy>
  <cp:revision>2</cp:revision>
  <dcterms:created xsi:type="dcterms:W3CDTF">2018-10-01T11:04:00Z</dcterms:created>
  <dcterms:modified xsi:type="dcterms:W3CDTF">2019-10-02T10:47:00Z</dcterms:modified>
</cp:coreProperties>
</file>